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7663DD" w:rsidRPr="007663DD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7663DD" w:rsidRDefault="008E39B4" w:rsidP="0007415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What will we be learning?</w:t>
            </w:r>
          </w:p>
          <w:p w14:paraId="757809B9" w14:textId="231EE796" w:rsidR="008E39B4" w:rsidRPr="007663DD" w:rsidRDefault="001133A6" w:rsidP="005F4E99">
            <w:pPr>
              <w:rPr>
                <w:rFonts w:cstheme="minorHAnsi"/>
                <w:color w:val="7030A0"/>
                <w:sz w:val="32"/>
                <w:szCs w:val="32"/>
              </w:rPr>
            </w:pPr>
            <w:r w:rsidRPr="007663DD">
              <w:rPr>
                <w:rFonts w:cstheme="minorHAnsi"/>
                <w:color w:val="7030A0"/>
                <w:sz w:val="32"/>
                <w:szCs w:val="32"/>
              </w:rPr>
              <w:t>Ultimate Questions (an introduction to Philosophy)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7663DD" w:rsidRDefault="008E39B4" w:rsidP="00FE54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Why this? Why now?</w:t>
            </w:r>
          </w:p>
          <w:p w14:paraId="4C75361B" w14:textId="2DEEA866" w:rsidR="008E39B4" w:rsidRPr="007663DD" w:rsidRDefault="001133A6" w:rsidP="001133A6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 xml:space="preserve">Many students will have had different experiences of RS at primary school. This unit allows those experiences to </w:t>
            </w:r>
            <w:proofErr w:type="gramStart"/>
            <w:r w:rsidRPr="007663DD">
              <w:rPr>
                <w:rFonts w:cstheme="minorHAnsi"/>
                <w:color w:val="7030A0"/>
                <w:sz w:val="24"/>
                <w:szCs w:val="24"/>
              </w:rPr>
              <w:t>be brought</w:t>
            </w:r>
            <w:proofErr w:type="gramEnd"/>
            <w:r w:rsidRPr="007663DD">
              <w:rPr>
                <w:rFonts w:cstheme="minorHAnsi"/>
                <w:color w:val="7030A0"/>
                <w:sz w:val="24"/>
                <w:szCs w:val="24"/>
              </w:rPr>
              <w:t xml:space="preserve"> together in a study of Ultimate questions. This unit focus on key skills of enquiry and the final section on miracles leads into th</w:t>
            </w:r>
            <w:bookmarkStart w:id="0" w:name="_GoBack"/>
            <w:bookmarkEnd w:id="0"/>
            <w:r w:rsidRPr="007663DD">
              <w:rPr>
                <w:rFonts w:cstheme="minorHAnsi"/>
                <w:color w:val="7030A0"/>
                <w:sz w:val="24"/>
                <w:szCs w:val="24"/>
              </w:rPr>
              <w:t>e second unit on the life of Jesus.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7663DD" w:rsidRDefault="008E39B4" w:rsidP="00FE54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Key Words</w:t>
            </w:r>
            <w:r w:rsidR="00811F13"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:</w:t>
            </w:r>
          </w:p>
          <w:p w14:paraId="02A65337" w14:textId="77777777" w:rsidR="00262919" w:rsidRPr="007663DD" w:rsidRDefault="00262919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</w:p>
          <w:p w14:paraId="5869E8AE" w14:textId="14D7B698" w:rsidR="00262919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Aesthetic</w:t>
            </w:r>
          </w:p>
          <w:p w14:paraId="32849D7E" w14:textId="4B8CD9AA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Agnostic</w:t>
            </w:r>
          </w:p>
          <w:p w14:paraId="75871C61" w14:textId="3E9AA20A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Atheist</w:t>
            </w:r>
          </w:p>
          <w:p w14:paraId="4D473605" w14:textId="3F01CBA1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Causation</w:t>
            </w:r>
          </w:p>
          <w:p w14:paraId="1A7400A1" w14:textId="42EDB655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Cosmological</w:t>
            </w:r>
          </w:p>
          <w:p w14:paraId="3478A25D" w14:textId="117FBFAE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Creator</w:t>
            </w:r>
          </w:p>
          <w:p w14:paraId="6CE9220B" w14:textId="540FC463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Empirical</w:t>
            </w:r>
          </w:p>
          <w:p w14:paraId="7BEDE4B3" w14:textId="723637C3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Eternal</w:t>
            </w:r>
          </w:p>
          <w:p w14:paraId="0FD7C396" w14:textId="25063924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Ethical</w:t>
            </w:r>
          </w:p>
          <w:p w14:paraId="7ACAD2F2" w14:textId="65DA1198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Moral/Natural evil</w:t>
            </w:r>
          </w:p>
          <w:p w14:paraId="79E1DD31" w14:textId="387B3728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Omnibenevolent</w:t>
            </w:r>
          </w:p>
          <w:p w14:paraId="69FFD611" w14:textId="206B5665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Omnipotent</w:t>
            </w:r>
          </w:p>
          <w:p w14:paraId="50DE301D" w14:textId="64A019A2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Omnipresent</w:t>
            </w:r>
          </w:p>
          <w:p w14:paraId="6D0439E2" w14:textId="539CB892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Personal</w:t>
            </w:r>
          </w:p>
          <w:p w14:paraId="3E619760" w14:textId="44583823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Teleological</w:t>
            </w:r>
          </w:p>
          <w:p w14:paraId="076E611F" w14:textId="291E14E6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Theist</w:t>
            </w:r>
          </w:p>
          <w:p w14:paraId="02147361" w14:textId="3D98E25B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Theodicy</w:t>
            </w:r>
          </w:p>
          <w:p w14:paraId="2D309746" w14:textId="51183917" w:rsidR="001133A6" w:rsidRPr="007663DD" w:rsidRDefault="001133A6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Trinity</w:t>
            </w:r>
          </w:p>
          <w:p w14:paraId="6FC191E3" w14:textId="77777777" w:rsidR="00375995" w:rsidRPr="007663DD" w:rsidRDefault="00375995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</w:p>
          <w:p w14:paraId="49147324" w14:textId="678A3EEC" w:rsidR="008E39B4" w:rsidRPr="007663DD" w:rsidRDefault="008E39B4" w:rsidP="00FE54CF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7663DD" w:rsidRPr="007663D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7663DD" w:rsidRDefault="008E39B4" w:rsidP="00FE54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What will we learn?</w:t>
            </w:r>
          </w:p>
          <w:p w14:paraId="44B99082" w14:textId="3F187DE1" w:rsidR="00375995" w:rsidRPr="007663DD" w:rsidRDefault="00EE0048" w:rsidP="00375995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 xml:space="preserve">In this unit, you will be learning about </w:t>
            </w:r>
            <w:r w:rsidR="001133A6" w:rsidRPr="007663DD">
              <w:rPr>
                <w:rFonts w:cstheme="minorHAnsi"/>
                <w:color w:val="7030A0"/>
                <w:sz w:val="24"/>
                <w:szCs w:val="24"/>
              </w:rPr>
              <w:t xml:space="preserve">how people deal with the big questions in life. In </w:t>
            </w:r>
            <w:proofErr w:type="gramStart"/>
            <w:r w:rsidR="007663DD" w:rsidRPr="007663DD">
              <w:rPr>
                <w:rFonts w:cstheme="minorHAnsi"/>
                <w:color w:val="7030A0"/>
                <w:sz w:val="24"/>
                <w:szCs w:val="24"/>
              </w:rPr>
              <w:t>particular</w:t>
            </w:r>
            <w:proofErr w:type="gramEnd"/>
            <w:r w:rsidR="007663DD" w:rsidRPr="007663DD">
              <w:rPr>
                <w:rFonts w:cstheme="minorHAnsi"/>
                <w:color w:val="7030A0"/>
                <w:sz w:val="24"/>
                <w:szCs w:val="24"/>
              </w:rPr>
              <w:t xml:space="preserve"> we will be focusing on the arguments for and against the existence of God.</w:t>
            </w:r>
          </w:p>
          <w:p w14:paraId="0E2961F9" w14:textId="77777777" w:rsidR="007B4E00" w:rsidRPr="007663DD" w:rsidRDefault="007663DD" w:rsidP="007663DD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>An introduction to Ultimate Questions</w:t>
            </w:r>
          </w:p>
          <w:p w14:paraId="639C34C0" w14:textId="77777777" w:rsidR="007663DD" w:rsidRPr="007663DD" w:rsidRDefault="007663DD" w:rsidP="007663DD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>Ideas about God</w:t>
            </w:r>
          </w:p>
          <w:p w14:paraId="1DB52AF8" w14:textId="77777777" w:rsidR="007663DD" w:rsidRPr="007663DD" w:rsidRDefault="007663DD" w:rsidP="007663DD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>The argument from causation (Cosmological)</w:t>
            </w:r>
          </w:p>
          <w:p w14:paraId="26E04883" w14:textId="77777777" w:rsidR="007663DD" w:rsidRPr="007663DD" w:rsidRDefault="007663DD" w:rsidP="007663DD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>The argument from design (Teleological)</w:t>
            </w:r>
          </w:p>
          <w:p w14:paraId="73A24700" w14:textId="77777777" w:rsidR="007663DD" w:rsidRPr="007663DD" w:rsidRDefault="007663DD" w:rsidP="007663DD">
            <w:pPr>
              <w:rPr>
                <w:rFonts w:cstheme="minorHAnsi"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>The problem of evil and suffering</w:t>
            </w:r>
          </w:p>
          <w:p w14:paraId="704CD9BE" w14:textId="593A90BE" w:rsidR="007663DD" w:rsidRPr="007663DD" w:rsidRDefault="007663DD" w:rsidP="007663DD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7663DD">
              <w:rPr>
                <w:rFonts w:cstheme="minorHAnsi"/>
                <w:color w:val="7030A0"/>
                <w:sz w:val="24"/>
                <w:szCs w:val="24"/>
              </w:rPr>
              <w:t>Miracles as evidence for the existence of God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7663DD" w:rsidRDefault="008E39B4" w:rsidP="00FE54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</w:p>
        </w:tc>
      </w:tr>
      <w:tr w:rsidR="007663DD" w:rsidRPr="007663DD" w14:paraId="41DD1A54" w14:textId="77777777" w:rsidTr="007663DD">
        <w:trPr>
          <w:trHeight w:val="58"/>
        </w:trPr>
        <w:tc>
          <w:tcPr>
            <w:tcW w:w="8070" w:type="dxa"/>
            <w:gridSpan w:val="2"/>
            <w:shd w:val="clear" w:color="auto" w:fill="FFEFFF"/>
          </w:tcPr>
          <w:p w14:paraId="001E2D6F" w14:textId="36CFAF27" w:rsidR="008E39B4" w:rsidRPr="007663DD" w:rsidRDefault="008E39B4" w:rsidP="0037599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7663DD" w:rsidRDefault="008E39B4" w:rsidP="00FE54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</w:p>
        </w:tc>
      </w:tr>
      <w:tr w:rsidR="007663DD" w:rsidRPr="007663D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41C685F" w14:textId="4AC77093" w:rsidR="008E39B4" w:rsidRPr="007663DD" w:rsidRDefault="008E39B4" w:rsidP="00FE54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  <w:r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 xml:space="preserve">How </w:t>
            </w:r>
            <w:proofErr w:type="gramStart"/>
            <w:r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will I be assessed</w:t>
            </w:r>
            <w:proofErr w:type="gramEnd"/>
            <w:r w:rsidRPr="007663DD"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  <w:t>?</w:t>
            </w:r>
          </w:p>
          <w:p w14:paraId="60369A88" w14:textId="023EB885" w:rsidR="007B4E00" w:rsidRPr="007663DD" w:rsidRDefault="00D05E6C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You will have main</w:t>
            </w:r>
            <w:r w:rsidR="007B4E00" w:rsidRPr="007663DD">
              <w:rPr>
                <w:rFonts w:cstheme="minorHAnsi"/>
                <w:bCs/>
                <w:color w:val="7030A0"/>
                <w:sz w:val="24"/>
                <w:szCs w:val="24"/>
              </w:rPr>
              <w:t xml:space="preserve"> assessed pieces of work;</w:t>
            </w:r>
          </w:p>
          <w:p w14:paraId="5AA3A0AB" w14:textId="455DAC36" w:rsidR="00811F13" w:rsidRPr="007663DD" w:rsidRDefault="007663DD" w:rsidP="00FE54CF">
            <w:pPr>
              <w:rPr>
                <w:rFonts w:cstheme="minorHAnsi"/>
                <w:bCs/>
                <w:color w:val="7030A0"/>
                <w:sz w:val="24"/>
                <w:szCs w:val="24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The first mini assessment will be a written task on the argument from causation.</w:t>
            </w:r>
          </w:p>
          <w:p w14:paraId="35A4655D" w14:textId="25DF1B47" w:rsidR="007663DD" w:rsidRPr="007663DD" w:rsidRDefault="007663DD" w:rsidP="00FE54CF">
            <w:pPr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 xml:space="preserve">The second and main assessment will be an essay on whether miracles </w:t>
            </w:r>
            <w:proofErr w:type="gramStart"/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>can be used</w:t>
            </w:r>
            <w:proofErr w:type="gramEnd"/>
            <w:r w:rsidRPr="007663DD">
              <w:rPr>
                <w:rFonts w:cstheme="minorHAnsi"/>
                <w:bCs/>
                <w:color w:val="7030A0"/>
                <w:sz w:val="24"/>
                <w:szCs w:val="24"/>
              </w:rPr>
              <w:t xml:space="preserve"> as evidence of God’s existence.</w:t>
            </w:r>
          </w:p>
          <w:p w14:paraId="7C953E82" w14:textId="48EA00C6" w:rsidR="00811F13" w:rsidRPr="007663DD" w:rsidRDefault="00811F13" w:rsidP="00FE54CF">
            <w:pPr>
              <w:rPr>
                <w:rFonts w:cstheme="minorHAnsi"/>
                <w:b/>
                <w:bCs/>
                <w:color w:val="7030A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7663DD" w:rsidRDefault="008E39B4" w:rsidP="00FE54CF">
            <w:pPr>
              <w:rPr>
                <w:rFonts w:cstheme="minorHAnsi"/>
                <w:b/>
                <w:bCs/>
                <w:color w:val="7030A0"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85511F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BC26" w14:textId="77777777" w:rsidR="0085511F" w:rsidRDefault="0085511F" w:rsidP="00017B74">
      <w:pPr>
        <w:spacing w:after="0" w:line="240" w:lineRule="auto"/>
      </w:pPr>
      <w:r>
        <w:separator/>
      </w:r>
    </w:p>
  </w:endnote>
  <w:endnote w:type="continuationSeparator" w:id="0">
    <w:p w14:paraId="5B5B78FA" w14:textId="77777777" w:rsidR="0085511F" w:rsidRDefault="0085511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1D54" w14:textId="77777777" w:rsidR="0085511F" w:rsidRDefault="0085511F" w:rsidP="00017B74">
      <w:pPr>
        <w:spacing w:after="0" w:line="240" w:lineRule="auto"/>
      </w:pPr>
      <w:r>
        <w:separator/>
      </w:r>
    </w:p>
  </w:footnote>
  <w:footnote w:type="continuationSeparator" w:id="0">
    <w:p w14:paraId="4DB10F17" w14:textId="77777777" w:rsidR="0085511F" w:rsidRDefault="0085511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34516"/>
    <w:rsid w:val="0007415F"/>
    <w:rsid w:val="001133A6"/>
    <w:rsid w:val="00226D23"/>
    <w:rsid w:val="00262919"/>
    <w:rsid w:val="002A6A83"/>
    <w:rsid w:val="002B0167"/>
    <w:rsid w:val="003451BA"/>
    <w:rsid w:val="00375995"/>
    <w:rsid w:val="003E6B6F"/>
    <w:rsid w:val="00440E6C"/>
    <w:rsid w:val="00487E07"/>
    <w:rsid w:val="005D1A82"/>
    <w:rsid w:val="005F4E99"/>
    <w:rsid w:val="00600FDD"/>
    <w:rsid w:val="007146EF"/>
    <w:rsid w:val="00750300"/>
    <w:rsid w:val="007663DD"/>
    <w:rsid w:val="007B4E00"/>
    <w:rsid w:val="00811F13"/>
    <w:rsid w:val="0083335D"/>
    <w:rsid w:val="00847F4E"/>
    <w:rsid w:val="0085511F"/>
    <w:rsid w:val="00867D25"/>
    <w:rsid w:val="008B1952"/>
    <w:rsid w:val="008E39B4"/>
    <w:rsid w:val="00A23F48"/>
    <w:rsid w:val="00A314F1"/>
    <w:rsid w:val="00AF5189"/>
    <w:rsid w:val="00BA646E"/>
    <w:rsid w:val="00CA59AB"/>
    <w:rsid w:val="00D00646"/>
    <w:rsid w:val="00D05E6C"/>
    <w:rsid w:val="00DB0006"/>
    <w:rsid w:val="00DC23A5"/>
    <w:rsid w:val="00E5371A"/>
    <w:rsid w:val="00E645A1"/>
    <w:rsid w:val="00EE0048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LDownie</cp:lastModifiedBy>
  <cp:revision>9</cp:revision>
  <dcterms:created xsi:type="dcterms:W3CDTF">2022-04-08T09:40:00Z</dcterms:created>
  <dcterms:modified xsi:type="dcterms:W3CDTF">2022-06-24T09:58:00Z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